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RUEGA POR NOS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Ruega por nos Madre de Díos</w:t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y Madre nuestra María.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En la mansión de salvación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tl w:val="0"/>
        </w:rPr>
        <w:t xml:space="preserve">e miraremos un día.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Te miraremos un día.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Triste por mi lejos de ti 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¿dónde hallaré yo consuelo?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Oh cuándo pues, cuando a tus pies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/he de postrarme en el cielo./ (2v)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Yo desde aquí me vuelvo a ti,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pobre y sin fuerza me veo.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En la oración y en la canción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/siempre te invoco María./ (2v)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Ruega por nos Madre de Díos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 Madre nuestra María.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la mansión de salvación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te miraremos un día,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te miraremos un día.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